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30F2" w:rsidRPr="00AC4EFF" w:rsidRDefault="008830F2" w:rsidP="008830F2">
      <w:pPr>
        <w:pStyle w:val="3"/>
        <w:shd w:val="clear" w:color="auto" w:fill="FFFFFF"/>
        <w:spacing w:before="300" w:after="150"/>
        <w:jc w:val="center"/>
        <w:rPr>
          <w:rFonts w:ascii="Arial" w:hAnsi="Arial" w:cs="Arial"/>
          <w:bCs w:val="0"/>
          <w:color w:val="000000"/>
          <w:sz w:val="24"/>
          <w:szCs w:val="24"/>
        </w:rPr>
      </w:pPr>
      <w:r w:rsidRPr="00AC4EFF">
        <w:rPr>
          <w:rFonts w:ascii="Arial" w:hAnsi="Arial" w:cs="Arial"/>
          <w:bCs w:val="0"/>
          <w:color w:val="000000"/>
          <w:sz w:val="24"/>
          <w:szCs w:val="24"/>
        </w:rPr>
        <w:t>Инструкция</w:t>
      </w:r>
      <w:r w:rsidRPr="00AC4EFF">
        <w:rPr>
          <w:rStyle w:val="apple-converted-space"/>
          <w:rFonts w:ascii="Arial" w:hAnsi="Arial" w:cs="Arial"/>
          <w:bCs w:val="0"/>
          <w:color w:val="000000"/>
          <w:sz w:val="24"/>
          <w:szCs w:val="24"/>
        </w:rPr>
        <w:t> </w:t>
      </w:r>
      <w:r w:rsidRPr="00AC4EFF">
        <w:rPr>
          <w:rFonts w:ascii="Arial" w:hAnsi="Arial" w:cs="Arial"/>
          <w:bCs w:val="0"/>
          <w:color w:val="000000"/>
          <w:sz w:val="24"/>
          <w:szCs w:val="24"/>
        </w:rPr>
        <w:br/>
        <w:t>по проведению санитарно-противоэпидемических (профилактических)</w:t>
      </w:r>
      <w:r w:rsidRPr="00AC4EFF">
        <w:rPr>
          <w:rStyle w:val="apple-converted-space"/>
          <w:rFonts w:ascii="Arial" w:hAnsi="Arial" w:cs="Arial"/>
          <w:bCs w:val="0"/>
          <w:color w:val="000000"/>
          <w:sz w:val="24"/>
          <w:szCs w:val="24"/>
        </w:rPr>
        <w:t> </w:t>
      </w:r>
      <w:r>
        <w:rPr>
          <w:rFonts w:ascii="Arial" w:hAnsi="Arial" w:cs="Arial"/>
          <w:bCs w:val="0"/>
          <w:color w:val="000000"/>
          <w:sz w:val="24"/>
          <w:szCs w:val="24"/>
        </w:rPr>
        <w:t xml:space="preserve"> </w:t>
      </w:r>
      <w:r w:rsidRPr="00AC4EFF">
        <w:rPr>
          <w:rFonts w:ascii="Arial" w:hAnsi="Arial" w:cs="Arial"/>
          <w:bCs w:val="0"/>
          <w:color w:val="000000"/>
          <w:sz w:val="24"/>
          <w:szCs w:val="24"/>
        </w:rPr>
        <w:t>мероприятий в очагах туберкулеза</w:t>
      </w:r>
    </w:p>
    <w:p w:rsidR="008830F2" w:rsidRDefault="008830F2" w:rsidP="008830F2">
      <w:pPr>
        <w:pStyle w:val="3"/>
        <w:shd w:val="clear" w:color="auto" w:fill="FFFFFF"/>
        <w:spacing w:before="300" w:after="150"/>
        <w:rPr>
          <w:rFonts w:ascii="Arial" w:hAnsi="Arial" w:cs="Arial"/>
          <w:b w:val="0"/>
          <w:bCs w:val="0"/>
          <w:color w:val="000000"/>
          <w:sz w:val="21"/>
          <w:szCs w:val="21"/>
        </w:rPr>
      </w:pPr>
      <w:r>
        <w:rPr>
          <w:rFonts w:ascii="Arial" w:hAnsi="Arial" w:cs="Arial"/>
          <w:b w:val="0"/>
          <w:bCs w:val="0"/>
          <w:color w:val="000000"/>
          <w:sz w:val="21"/>
          <w:szCs w:val="21"/>
        </w:rPr>
        <w:t>1. Общие положения</w:t>
      </w:r>
    </w:p>
    <w:p w:rsidR="008830F2" w:rsidRDefault="008830F2" w:rsidP="008830F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     1. В настоящей инструкции используются следующие понятия:</w:t>
      </w:r>
    </w:p>
    <w:p w:rsidR="008830F2" w:rsidRDefault="008830F2" w:rsidP="008830F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      1) очаг туберкулезной инфекции - место проживания (частный дом, квартира, комната в общежитии), учебы, работы, отдыха больного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бактериовыделителя</w:t>
      </w:r>
      <w:proofErr w:type="spellEnd"/>
      <w:r>
        <w:rPr>
          <w:rFonts w:ascii="Arial" w:hAnsi="Arial" w:cs="Arial"/>
          <w:color w:val="000000"/>
          <w:sz w:val="21"/>
          <w:szCs w:val="21"/>
        </w:rPr>
        <w:t>;</w:t>
      </w:r>
    </w:p>
    <w:p w:rsidR="008830F2" w:rsidRDefault="008830F2" w:rsidP="008830F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      2) контакт - взаимодействие между больным туберкулезом с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бактериовыделением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и людьми, находящимся на расстоянии достаточно близком для разговора или в замкнутом пространстве;</w:t>
      </w:r>
    </w:p>
    <w:p w:rsidR="008830F2" w:rsidRDefault="008830F2" w:rsidP="008830F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      3) контактное лицо - человек, который находится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и(</w:t>
      </w:r>
      <w:proofErr w:type="gramEnd"/>
      <w:r>
        <w:rPr>
          <w:rFonts w:ascii="Arial" w:hAnsi="Arial" w:cs="Arial"/>
          <w:color w:val="000000"/>
          <w:sz w:val="21"/>
          <w:szCs w:val="21"/>
        </w:rPr>
        <w:t>или) находился в контакте с больным, выделяющими во внешнюю среду микобактерии туберкулеза.</w:t>
      </w:r>
    </w:p>
    <w:p w:rsidR="008830F2" w:rsidRDefault="008830F2" w:rsidP="008830F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     2. Противотуберкулезные мероприятия в очаге туберкулезной инфекции должны включать:</w:t>
      </w:r>
      <w:r>
        <w:rPr>
          <w:rStyle w:val="apple-converted-space"/>
          <w:rFonts w:ascii="Arial" w:hAnsi="Arial" w:cs="Arial"/>
          <w:color w:val="000000"/>
          <w:sz w:val="21"/>
          <w:szCs w:val="21"/>
        </w:rPr>
        <w:t> </w:t>
      </w:r>
      <w:r>
        <w:rPr>
          <w:rFonts w:ascii="Arial" w:hAnsi="Arial" w:cs="Arial"/>
          <w:color w:val="000000"/>
          <w:sz w:val="21"/>
          <w:szCs w:val="21"/>
        </w:rPr>
        <w:br/>
        <w:t>      1) лечение больного туберкулезом противотуберкулезными препаратами и изоляцию с соблюдением правил инфекционного контроля в стационарных условиях. Лечение в амбулаторных условиях может допускаться при наличии условий соблюдения требований противоэпидемического режима и согласовании с органами государственного санитарно-эпидемиологического надзора;</w:t>
      </w:r>
      <w:r>
        <w:rPr>
          <w:rStyle w:val="apple-converted-space"/>
          <w:rFonts w:ascii="Arial" w:hAnsi="Arial" w:cs="Arial"/>
          <w:color w:val="000000"/>
          <w:sz w:val="21"/>
          <w:szCs w:val="21"/>
        </w:rPr>
        <w:t> </w:t>
      </w:r>
      <w:r>
        <w:rPr>
          <w:rFonts w:ascii="Arial" w:hAnsi="Arial" w:cs="Arial"/>
          <w:color w:val="000000"/>
          <w:sz w:val="21"/>
          <w:szCs w:val="21"/>
        </w:rPr>
        <w:br/>
        <w:t>      2) первичное обследование контактных лиц в двухнедельный срок со дня выявления больного;</w:t>
      </w:r>
      <w:r>
        <w:rPr>
          <w:rStyle w:val="apple-converted-space"/>
          <w:rFonts w:ascii="Arial" w:hAnsi="Arial" w:cs="Arial"/>
          <w:color w:val="000000"/>
          <w:sz w:val="21"/>
          <w:szCs w:val="21"/>
        </w:rPr>
        <w:t> </w:t>
      </w:r>
      <w:r>
        <w:rPr>
          <w:rFonts w:ascii="Arial" w:hAnsi="Arial" w:cs="Arial"/>
          <w:color w:val="000000"/>
          <w:sz w:val="21"/>
          <w:szCs w:val="21"/>
        </w:rPr>
        <w:br/>
        <w:t xml:space="preserve">      3) проведение по показаниям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химиопрофилактики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контактным лицам (детям и подросткам до 17 лет);</w:t>
      </w:r>
      <w:r>
        <w:rPr>
          <w:rStyle w:val="apple-converted-space"/>
          <w:rFonts w:ascii="Arial" w:hAnsi="Arial" w:cs="Arial"/>
          <w:color w:val="000000"/>
          <w:sz w:val="21"/>
          <w:szCs w:val="21"/>
        </w:rPr>
        <w:t> </w:t>
      </w:r>
      <w:r>
        <w:rPr>
          <w:rFonts w:ascii="Arial" w:hAnsi="Arial" w:cs="Arial"/>
          <w:color w:val="000000"/>
          <w:sz w:val="21"/>
          <w:szCs w:val="21"/>
        </w:rPr>
        <w:br/>
        <w:t>      4) организация и проведение дезинфекции;</w:t>
      </w:r>
      <w:r>
        <w:rPr>
          <w:rStyle w:val="apple-converted-space"/>
          <w:rFonts w:ascii="Arial" w:hAnsi="Arial" w:cs="Arial"/>
          <w:color w:val="000000"/>
          <w:sz w:val="21"/>
          <w:szCs w:val="21"/>
        </w:rPr>
        <w:t> </w:t>
      </w:r>
      <w:r>
        <w:rPr>
          <w:rFonts w:ascii="Arial" w:hAnsi="Arial" w:cs="Arial"/>
          <w:color w:val="000000"/>
          <w:sz w:val="21"/>
          <w:szCs w:val="21"/>
        </w:rPr>
        <w:br/>
        <w:t>      5) санитарное обучение больных и членов их семей.</w:t>
      </w:r>
    </w:p>
    <w:p w:rsidR="008830F2" w:rsidRDefault="008830F2" w:rsidP="008830F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     3. Санитарно-противоэпидемические (профилактические) мероприятия проводятся совместно органами государственного санитарно-эпидемиологического надзора, сетью первичной медико-санитарной помощи (далее - ПМСП), противотуберкулезными организациями (далее - ПТО) и ветеринарной службой (по согласованию).</w:t>
      </w:r>
    </w:p>
    <w:p w:rsidR="008830F2" w:rsidRDefault="008830F2" w:rsidP="008830F2">
      <w:pPr>
        <w:pStyle w:val="3"/>
        <w:shd w:val="clear" w:color="auto" w:fill="FFFFFF"/>
        <w:spacing w:before="300" w:after="150"/>
        <w:rPr>
          <w:rFonts w:ascii="Arial" w:hAnsi="Arial" w:cs="Arial"/>
          <w:b w:val="0"/>
          <w:bCs w:val="0"/>
          <w:color w:val="000000"/>
          <w:sz w:val="21"/>
          <w:szCs w:val="21"/>
        </w:rPr>
      </w:pPr>
      <w:r>
        <w:rPr>
          <w:rFonts w:ascii="Arial" w:hAnsi="Arial" w:cs="Arial"/>
          <w:b w:val="0"/>
          <w:bCs w:val="0"/>
          <w:color w:val="000000"/>
          <w:sz w:val="21"/>
          <w:szCs w:val="21"/>
        </w:rPr>
        <w:t>2. Классификация очагов туберкулеза</w:t>
      </w:r>
    </w:p>
    <w:p w:rsidR="008830F2" w:rsidRDefault="008830F2" w:rsidP="008830F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      4. Интенсивность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бактериовыделения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должна подразделяться на:</w:t>
      </w:r>
      <w:r>
        <w:rPr>
          <w:rStyle w:val="apple-converted-space"/>
          <w:rFonts w:ascii="Arial" w:hAnsi="Arial" w:cs="Arial"/>
          <w:color w:val="000000"/>
          <w:sz w:val="21"/>
          <w:szCs w:val="21"/>
        </w:rPr>
        <w:t> </w:t>
      </w:r>
      <w:r>
        <w:rPr>
          <w:rFonts w:ascii="Arial" w:hAnsi="Arial" w:cs="Arial"/>
          <w:color w:val="000000"/>
          <w:sz w:val="21"/>
          <w:szCs w:val="21"/>
        </w:rPr>
        <w:br/>
        <w:t xml:space="preserve">      1)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умеренное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бактериовыделение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от точного количества КУБ до 1+</w:t>
      </w:r>
      <w:r>
        <w:rPr>
          <w:rStyle w:val="apple-converted-space"/>
          <w:rFonts w:ascii="Arial" w:hAnsi="Arial" w:cs="Arial"/>
          <w:color w:val="000000"/>
          <w:sz w:val="21"/>
          <w:szCs w:val="21"/>
        </w:rPr>
        <w:t> </w:t>
      </w:r>
      <w:r>
        <w:rPr>
          <w:rFonts w:ascii="Arial" w:hAnsi="Arial" w:cs="Arial"/>
          <w:color w:val="000000"/>
          <w:sz w:val="21"/>
          <w:szCs w:val="21"/>
        </w:rPr>
        <w:br/>
        <w:t xml:space="preserve">      2) массивные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бактериовыделение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(от 2+ до 3+).</w:t>
      </w:r>
    </w:p>
    <w:p w:rsidR="008830F2" w:rsidRDefault="008830F2" w:rsidP="008830F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      5.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К первой эпидемиологической группе очагов туберкулеза относятся:</w:t>
      </w:r>
      <w:r>
        <w:rPr>
          <w:rStyle w:val="apple-converted-space"/>
          <w:rFonts w:ascii="Arial" w:hAnsi="Arial" w:cs="Arial"/>
          <w:color w:val="000000"/>
          <w:sz w:val="21"/>
          <w:szCs w:val="21"/>
        </w:rPr>
        <w:t> </w:t>
      </w:r>
      <w:r>
        <w:rPr>
          <w:rFonts w:ascii="Arial" w:hAnsi="Arial" w:cs="Arial"/>
          <w:color w:val="000000"/>
          <w:sz w:val="21"/>
          <w:szCs w:val="21"/>
        </w:rPr>
        <w:br/>
        <w:t xml:space="preserve">      1) очаги, в которых проживают больные с массивным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бактериовыделением</w:t>
      </w:r>
      <w:proofErr w:type="spellEnd"/>
      <w:r>
        <w:rPr>
          <w:rFonts w:ascii="Arial" w:hAnsi="Arial" w:cs="Arial"/>
          <w:color w:val="000000"/>
          <w:sz w:val="21"/>
          <w:szCs w:val="21"/>
        </w:rPr>
        <w:t>;</w:t>
      </w:r>
      <w:r>
        <w:rPr>
          <w:rStyle w:val="apple-converted-space"/>
          <w:rFonts w:ascii="Arial" w:hAnsi="Arial" w:cs="Arial"/>
          <w:color w:val="000000"/>
          <w:sz w:val="21"/>
          <w:szCs w:val="21"/>
        </w:rPr>
        <w:t> </w:t>
      </w:r>
      <w:r>
        <w:rPr>
          <w:rFonts w:ascii="Arial" w:hAnsi="Arial" w:cs="Arial"/>
          <w:color w:val="000000"/>
          <w:sz w:val="21"/>
          <w:szCs w:val="21"/>
        </w:rPr>
        <w:br/>
        <w:t xml:space="preserve">      2) очаги, где проживают больные с умеренным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бактериовыделением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с наличием детей и подростков, беременных женщин, алкоголиков, наркоманов;</w:t>
      </w:r>
      <w:r>
        <w:rPr>
          <w:rStyle w:val="apple-converted-space"/>
          <w:rFonts w:ascii="Arial" w:hAnsi="Arial" w:cs="Arial"/>
          <w:color w:val="000000"/>
          <w:sz w:val="21"/>
          <w:szCs w:val="21"/>
        </w:rPr>
        <w:t> </w:t>
      </w:r>
      <w:r>
        <w:rPr>
          <w:rFonts w:ascii="Arial" w:hAnsi="Arial" w:cs="Arial"/>
          <w:color w:val="000000"/>
          <w:sz w:val="21"/>
          <w:szCs w:val="21"/>
        </w:rPr>
        <w:br/>
        <w:t>      3) очаги с неудовлетворительными санитарно-гигиеническими условиями, низким уровнем жизни.</w:t>
      </w:r>
      <w:proofErr w:type="gramEnd"/>
    </w:p>
    <w:p w:rsidR="008830F2" w:rsidRDefault="008830F2" w:rsidP="008830F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      6. Ко второй группе должны относиться очаги туберкулеза, в которых проживают больные с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умеренным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бактериовыделением</w:t>
      </w:r>
      <w:proofErr w:type="spellEnd"/>
      <w:r>
        <w:rPr>
          <w:rFonts w:ascii="Arial" w:hAnsi="Arial" w:cs="Arial"/>
          <w:color w:val="000000"/>
          <w:sz w:val="21"/>
          <w:szCs w:val="21"/>
        </w:rPr>
        <w:t>, при условии отсутствия в очаге факторов, перечисленных в подпунктах 2), 3) пункта 5 настоящей Инструкции.</w:t>
      </w:r>
    </w:p>
    <w:p w:rsidR="008830F2" w:rsidRDefault="008830F2" w:rsidP="008830F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     7. К третьей группе должны относиться:</w:t>
      </w:r>
      <w:r>
        <w:rPr>
          <w:rStyle w:val="apple-converted-space"/>
          <w:rFonts w:ascii="Arial" w:hAnsi="Arial" w:cs="Arial"/>
          <w:color w:val="000000"/>
          <w:sz w:val="21"/>
          <w:szCs w:val="21"/>
        </w:rPr>
        <w:t> </w:t>
      </w:r>
      <w:r>
        <w:rPr>
          <w:rFonts w:ascii="Arial" w:hAnsi="Arial" w:cs="Arial"/>
          <w:color w:val="000000"/>
          <w:sz w:val="21"/>
          <w:szCs w:val="21"/>
        </w:rPr>
        <w:br/>
        <w:t xml:space="preserve">      1) очаги туберкулеза с момента прекращения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бактериовыделения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, выезда, смены постоянного местожительства или смерти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бактериовыделителя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(в том числе больных, неизвестных диспансеру, у которых туберкулез обнаружен только при вскрытии);</w:t>
      </w:r>
      <w:r>
        <w:rPr>
          <w:rStyle w:val="apple-converted-space"/>
          <w:rFonts w:ascii="Arial" w:hAnsi="Arial" w:cs="Arial"/>
          <w:color w:val="000000"/>
          <w:sz w:val="21"/>
          <w:szCs w:val="21"/>
        </w:rPr>
        <w:t> </w:t>
      </w:r>
      <w:r>
        <w:rPr>
          <w:rFonts w:ascii="Arial" w:hAnsi="Arial" w:cs="Arial"/>
          <w:color w:val="000000"/>
          <w:sz w:val="21"/>
          <w:szCs w:val="21"/>
        </w:rPr>
        <w:br/>
        <w:t>      2) очаги туберкулеза, где выявлены больные туберкулезом сельскохозяйственные животные.</w:t>
      </w:r>
      <w:r>
        <w:rPr>
          <w:rStyle w:val="apple-converted-space"/>
          <w:rFonts w:ascii="Arial" w:hAnsi="Arial" w:cs="Arial"/>
          <w:color w:val="000000"/>
          <w:sz w:val="21"/>
          <w:szCs w:val="21"/>
        </w:rPr>
        <w:t> 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</w:rPr>
        <w:lastRenderedPageBreak/>
        <w:t>      Контактные лица из третьей группы очагов туберкулеза должны наблюдаться в течение одного года.</w:t>
      </w:r>
    </w:p>
    <w:p w:rsidR="008830F2" w:rsidRDefault="008830F2" w:rsidP="008830F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     8. Очаги первой эпидемиологической группы должны посещаться не реже 1 раза в квартал совместно специалистами противотуберкулезной и санитарно-эпидемиологической служб.</w:t>
      </w:r>
    </w:p>
    <w:p w:rsidR="008830F2" w:rsidRDefault="008830F2" w:rsidP="008830F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     9. Очаги второй эпидемиологической группы должны посещаться не реже 1 раза в полугодие совместно специалистами противотуберкулезной и санитарно-эпидемиологической служб.</w:t>
      </w:r>
    </w:p>
    <w:p w:rsidR="008830F2" w:rsidRDefault="008830F2" w:rsidP="008830F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     10. Очаги третьей эпидемиологической группы должны посещаться не реже 1 раза в год совместно специалистами противотуберкулезной и санитарно-эпидемиологической служб.</w:t>
      </w:r>
    </w:p>
    <w:p w:rsidR="008830F2" w:rsidRDefault="008830F2" w:rsidP="008830F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     11. Перевод очага туберкулеза из одной эпидемиологической группы в другую должен осуществляться специалистами санитарно-эпидемиологической службы совместно с участковым фтизиатром при изменении в очаге условий, понижающих или повышающих его опасность.</w:t>
      </w:r>
    </w:p>
    <w:p w:rsidR="008830F2" w:rsidRDefault="008830F2" w:rsidP="008830F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      12. Сверка численности больных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бактериовыделителей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с фактическим числом больных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бактериовыделителей</w:t>
      </w:r>
      <w:proofErr w:type="spellEnd"/>
      <w:r>
        <w:rPr>
          <w:rFonts w:ascii="Arial" w:hAnsi="Arial" w:cs="Arial"/>
          <w:color w:val="000000"/>
          <w:sz w:val="21"/>
          <w:szCs w:val="21"/>
        </w:rPr>
        <w:t>, состоящих на учете в противотуберкулезных организациях специалистами санитарно-эпидемиологической службы должна проводиться ежемесячно.</w:t>
      </w:r>
    </w:p>
    <w:p w:rsidR="008830F2" w:rsidRDefault="008830F2" w:rsidP="008830F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     13. Результаты каждого посещения очагов туберкулеза должны отражаться в карте эпидемиологического обследования.</w:t>
      </w:r>
    </w:p>
    <w:p w:rsidR="008830F2" w:rsidRDefault="008830F2" w:rsidP="008830F2">
      <w:pPr>
        <w:pStyle w:val="3"/>
        <w:shd w:val="clear" w:color="auto" w:fill="FFFFFF"/>
        <w:spacing w:before="300" w:after="150"/>
        <w:rPr>
          <w:rFonts w:ascii="Arial" w:hAnsi="Arial" w:cs="Arial"/>
          <w:b w:val="0"/>
          <w:bCs w:val="0"/>
          <w:color w:val="000000"/>
          <w:sz w:val="21"/>
          <w:szCs w:val="21"/>
        </w:rPr>
      </w:pPr>
      <w:r>
        <w:rPr>
          <w:rFonts w:ascii="Arial" w:hAnsi="Arial" w:cs="Arial"/>
          <w:b w:val="0"/>
          <w:bCs w:val="0"/>
          <w:color w:val="000000"/>
          <w:sz w:val="21"/>
          <w:szCs w:val="21"/>
        </w:rPr>
        <w:t>3. Организация санитарно-противоэпидемических (профилактических)</w:t>
      </w:r>
      <w:r>
        <w:rPr>
          <w:rStyle w:val="apple-converted-space"/>
          <w:rFonts w:ascii="Arial" w:hAnsi="Arial" w:cs="Arial"/>
          <w:b w:val="0"/>
          <w:bCs w:val="0"/>
          <w:color w:val="000000"/>
          <w:sz w:val="21"/>
          <w:szCs w:val="21"/>
        </w:rPr>
        <w:t> </w:t>
      </w:r>
      <w:r>
        <w:rPr>
          <w:rFonts w:ascii="Arial" w:hAnsi="Arial" w:cs="Arial"/>
          <w:b w:val="0"/>
          <w:bCs w:val="0"/>
          <w:color w:val="000000"/>
          <w:sz w:val="21"/>
          <w:szCs w:val="21"/>
        </w:rPr>
        <w:br/>
        <w:t xml:space="preserve">мероприятий в очагах с </w:t>
      </w:r>
      <w:proofErr w:type="spellStart"/>
      <w:r>
        <w:rPr>
          <w:rFonts w:ascii="Arial" w:hAnsi="Arial" w:cs="Arial"/>
          <w:b w:val="0"/>
          <w:bCs w:val="0"/>
          <w:color w:val="000000"/>
          <w:sz w:val="21"/>
          <w:szCs w:val="21"/>
        </w:rPr>
        <w:t>бактериовыделителями</w:t>
      </w:r>
      <w:proofErr w:type="spellEnd"/>
    </w:p>
    <w:p w:rsidR="008830F2" w:rsidRDefault="008830F2" w:rsidP="008830F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      14. Мероприятия в очаге делятся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на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первичные, текущие и заключительные.</w:t>
      </w:r>
    </w:p>
    <w:p w:rsidR="008830F2" w:rsidRDefault="008830F2" w:rsidP="008830F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     15. Первичные мероприятия должны включать в себя изоляцию больного, проведение и контроль текущей дезинфекции, взятие контактных лиц на учет в противотуберкулезных организациях и их обследование.</w:t>
      </w:r>
    </w:p>
    <w:p w:rsidR="008830F2" w:rsidRDefault="008830F2" w:rsidP="008830F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      16. В течение первых 3 дней после взятия больного на учет, как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бактериовыделителя</w:t>
      </w:r>
      <w:proofErr w:type="spellEnd"/>
      <w:r>
        <w:rPr>
          <w:rFonts w:ascii="Arial" w:hAnsi="Arial" w:cs="Arial"/>
          <w:color w:val="000000"/>
          <w:sz w:val="21"/>
          <w:szCs w:val="21"/>
        </w:rPr>
        <w:t>, должно проводиться первичное эпидемиологическое обследование очага, во время которого заполняется карта эпидемиологического обследования (330-у) в соответствии с приказом Министра здравоохранения Республики Казахстан от 8 июля 2005 года N 332 "Об утверждении форм первичной медицинской документации организаций здравоохранения".</w:t>
      </w:r>
    </w:p>
    <w:p w:rsidR="008830F2" w:rsidRDefault="008830F2" w:rsidP="008830F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     17. При первом посещении очага должны уточняться паспортные данные больного и членов его семьи, место и характер работы больного. При проживании больного в нескольких местах в течение 1 года, предшествовавшего заболеванию, проведение дальнейших мероприятий должно решаться после посещения всех адресов.</w:t>
      </w:r>
    </w:p>
    <w:p w:rsidR="008830F2" w:rsidRDefault="008830F2" w:rsidP="008830F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     18. Медицинские работники сети ПМСП и противотуберкулезных организаций должны обучить больного и членов семьи мерам защиты, направленным на предупреждение инфицирования.</w:t>
      </w:r>
    </w:p>
    <w:p w:rsidR="008830F2" w:rsidRDefault="008830F2" w:rsidP="008830F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      19.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После обследования очага должен составляться план его оздоровления, который должен включать:</w:t>
      </w:r>
      <w:r>
        <w:rPr>
          <w:rStyle w:val="apple-converted-space"/>
          <w:rFonts w:ascii="Arial" w:hAnsi="Arial" w:cs="Arial"/>
          <w:color w:val="000000"/>
          <w:sz w:val="21"/>
          <w:szCs w:val="21"/>
        </w:rPr>
        <w:t> </w:t>
      </w:r>
      <w:r>
        <w:rPr>
          <w:rFonts w:ascii="Arial" w:hAnsi="Arial" w:cs="Arial"/>
          <w:color w:val="000000"/>
          <w:sz w:val="21"/>
          <w:szCs w:val="21"/>
        </w:rPr>
        <w:br/>
        <w:t>      1) изоляцию и лечение больного;</w:t>
      </w:r>
      <w:r>
        <w:rPr>
          <w:rStyle w:val="apple-converted-space"/>
          <w:rFonts w:ascii="Arial" w:hAnsi="Arial" w:cs="Arial"/>
          <w:color w:val="000000"/>
          <w:sz w:val="21"/>
          <w:szCs w:val="21"/>
        </w:rPr>
        <w:t> </w:t>
      </w:r>
      <w:r>
        <w:rPr>
          <w:rFonts w:ascii="Arial" w:hAnsi="Arial" w:cs="Arial"/>
          <w:color w:val="000000"/>
          <w:sz w:val="21"/>
          <w:szCs w:val="21"/>
        </w:rPr>
        <w:br/>
        <w:t xml:space="preserve">      2) проведение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химиопрофилактики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детям и подросткам по показаниям;</w:t>
      </w:r>
      <w:r>
        <w:rPr>
          <w:rStyle w:val="apple-converted-space"/>
          <w:rFonts w:ascii="Arial" w:hAnsi="Arial" w:cs="Arial"/>
          <w:color w:val="000000"/>
          <w:sz w:val="21"/>
          <w:szCs w:val="21"/>
        </w:rPr>
        <w:t> </w:t>
      </w:r>
      <w:r>
        <w:rPr>
          <w:rFonts w:ascii="Arial" w:hAnsi="Arial" w:cs="Arial"/>
          <w:color w:val="000000"/>
          <w:sz w:val="21"/>
          <w:szCs w:val="21"/>
        </w:rPr>
        <w:br/>
        <w:t>      3) улучшение санитарно-гигиенических условий проживания;</w:t>
      </w:r>
      <w:r>
        <w:rPr>
          <w:rStyle w:val="apple-converted-space"/>
          <w:rFonts w:ascii="Arial" w:hAnsi="Arial" w:cs="Arial"/>
          <w:color w:val="000000"/>
          <w:sz w:val="21"/>
          <w:szCs w:val="21"/>
        </w:rPr>
        <w:t> </w:t>
      </w:r>
      <w:r>
        <w:rPr>
          <w:rFonts w:ascii="Arial" w:hAnsi="Arial" w:cs="Arial"/>
          <w:color w:val="000000"/>
          <w:sz w:val="21"/>
          <w:szCs w:val="21"/>
        </w:rPr>
        <w:br/>
        <w:t>      4) обследование контактных лиц;</w:t>
      </w:r>
      <w:r>
        <w:rPr>
          <w:rStyle w:val="apple-converted-space"/>
          <w:rFonts w:ascii="Arial" w:hAnsi="Arial" w:cs="Arial"/>
          <w:color w:val="000000"/>
          <w:sz w:val="21"/>
          <w:szCs w:val="21"/>
        </w:rPr>
        <w:t> </w:t>
      </w:r>
      <w:r>
        <w:rPr>
          <w:rFonts w:ascii="Arial" w:hAnsi="Arial" w:cs="Arial"/>
          <w:color w:val="000000"/>
          <w:sz w:val="21"/>
          <w:szCs w:val="21"/>
        </w:rPr>
        <w:br/>
        <w:t>      5) обучение взрослых контактных и больного правилам соблюдения противоэпидемического и санитарно-гигиенического режимов, в первую очередь проветривания помещений, проведения текущей дезинфекции.</w:t>
      </w:r>
      <w:proofErr w:type="gramEnd"/>
    </w:p>
    <w:p w:rsidR="008830F2" w:rsidRDefault="008830F2" w:rsidP="008830F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      20. На больного должна заполняться медицинская карта "Диспансерная карта контингента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противотуберкулезной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организаций" - форма ТБ 16. Сведения об очаге туберкулезной инфекции, план его оздоровления и проведенные мероприятия в очагах врач противотуберкулезной организации должен записать в карту участковой медсестры (форма N 93).</w:t>
      </w:r>
    </w:p>
    <w:p w:rsidR="008830F2" w:rsidRDefault="008830F2" w:rsidP="008830F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      21. В сельской местности, где нет противотуберкулезных организаций или кабинетов, работу в очаге должны проводить медицинские работники ПМСП.</w:t>
      </w:r>
    </w:p>
    <w:p w:rsidR="008830F2" w:rsidRDefault="008830F2" w:rsidP="008830F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     22. Организационно-консультативную работу в сети ПМСП должны проводить специалисты областных и районных противотуберкулезных организаций ежеквартально.</w:t>
      </w:r>
    </w:p>
    <w:p w:rsidR="008830F2" w:rsidRDefault="008830F2" w:rsidP="008830F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      23. Текущие мероприятия в очаге должны проводиться при нахождении больного туберкулезом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бактериовыделителя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на дому. Эти мероприятия должны состоять из систематического планового проведения санитарно-противоэпидемических (профилактических), лечебных, ветеринарных (по согласованию) мероприятий.</w:t>
      </w:r>
    </w:p>
    <w:p w:rsidR="008830F2" w:rsidRDefault="008830F2" w:rsidP="008830F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      24.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В очаге должны проводиться:</w:t>
      </w:r>
      <w:r>
        <w:rPr>
          <w:rStyle w:val="apple-converted-space"/>
          <w:rFonts w:ascii="Arial" w:hAnsi="Arial" w:cs="Arial"/>
          <w:color w:val="000000"/>
          <w:sz w:val="21"/>
          <w:szCs w:val="21"/>
        </w:rPr>
        <w:t> </w:t>
      </w:r>
      <w:r>
        <w:rPr>
          <w:rFonts w:ascii="Arial" w:hAnsi="Arial" w:cs="Arial"/>
          <w:color w:val="000000"/>
          <w:sz w:val="21"/>
          <w:szCs w:val="21"/>
        </w:rPr>
        <w:br/>
        <w:t>      1) текущая дезинфекция; изоляция детей, в том числе новорожденных;</w:t>
      </w:r>
      <w:r>
        <w:rPr>
          <w:rStyle w:val="apple-converted-space"/>
          <w:rFonts w:ascii="Arial" w:hAnsi="Arial" w:cs="Arial"/>
          <w:color w:val="000000"/>
          <w:sz w:val="21"/>
          <w:szCs w:val="21"/>
        </w:rPr>
        <w:t> </w:t>
      </w:r>
      <w:r>
        <w:rPr>
          <w:rFonts w:ascii="Arial" w:hAnsi="Arial" w:cs="Arial"/>
          <w:color w:val="000000"/>
          <w:sz w:val="21"/>
          <w:szCs w:val="21"/>
        </w:rPr>
        <w:br/>
        <w:t>      2) обследование контактных;</w:t>
      </w:r>
      <w:r>
        <w:rPr>
          <w:rStyle w:val="apple-converted-space"/>
          <w:rFonts w:ascii="Arial" w:hAnsi="Arial" w:cs="Arial"/>
          <w:color w:val="000000"/>
          <w:sz w:val="21"/>
          <w:szCs w:val="21"/>
        </w:rPr>
        <w:t> </w:t>
      </w:r>
      <w:r>
        <w:rPr>
          <w:rFonts w:ascii="Arial" w:hAnsi="Arial" w:cs="Arial"/>
          <w:color w:val="000000"/>
          <w:sz w:val="21"/>
          <w:szCs w:val="21"/>
        </w:rPr>
        <w:br/>
        <w:t>      3) гигиеническое воспитание больного и членов его семьи;</w:t>
      </w:r>
      <w:r>
        <w:rPr>
          <w:rStyle w:val="apple-converted-space"/>
          <w:rFonts w:ascii="Arial" w:hAnsi="Arial" w:cs="Arial"/>
          <w:color w:val="000000"/>
          <w:sz w:val="21"/>
          <w:szCs w:val="21"/>
        </w:rPr>
        <w:t> </w:t>
      </w:r>
      <w:r>
        <w:rPr>
          <w:rFonts w:ascii="Arial" w:hAnsi="Arial" w:cs="Arial"/>
          <w:color w:val="000000"/>
          <w:sz w:val="21"/>
          <w:szCs w:val="21"/>
        </w:rPr>
        <w:br/>
        <w:t>      4) улучшение санитарно-гигиенических условий проживания;</w:t>
      </w:r>
      <w:r>
        <w:rPr>
          <w:rStyle w:val="apple-converted-space"/>
          <w:rFonts w:ascii="Arial" w:hAnsi="Arial" w:cs="Arial"/>
          <w:color w:val="000000"/>
          <w:sz w:val="21"/>
          <w:szCs w:val="21"/>
        </w:rPr>
        <w:t> </w:t>
      </w:r>
      <w:r>
        <w:rPr>
          <w:rFonts w:ascii="Arial" w:hAnsi="Arial" w:cs="Arial"/>
          <w:color w:val="000000"/>
          <w:sz w:val="21"/>
          <w:szCs w:val="21"/>
        </w:rPr>
        <w:br/>
        <w:t xml:space="preserve">      5) контроль амбулаторного лечения больного и качества проведения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химиопрофилактики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контактным лицам (детских яслях, садах, санаторных детских оздоровительных организациях, школах и амбулаторно - родителями).</w:t>
      </w:r>
      <w:proofErr w:type="gramEnd"/>
    </w:p>
    <w:p w:rsidR="008830F2" w:rsidRDefault="008830F2" w:rsidP="008830F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     25. Работа по оздоровлению очага должна проводиться медицинской сестрой противотуберкулезной организации под руководством участкового врача фтизиатра.</w:t>
      </w:r>
    </w:p>
    <w:p w:rsidR="008830F2" w:rsidRDefault="008830F2" w:rsidP="008830F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     26. Контактные лица должны проходить периодическое обследование в противотуберкулезных организациях. Медицинская сестра должна проводить работу по обследованию семейных и других контактов и в первую очередь детей, подростков и беременных женщин, а также контактных с больными туберкулезом сельскохозяйственными животными.</w:t>
      </w:r>
    </w:p>
    <w:p w:rsidR="008830F2" w:rsidRDefault="008830F2" w:rsidP="008830F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      27. Новорожденных после вакцинации БЦЖ в родовспомогательных организациях должны изолировать на 2 месяца от больных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бактериовыделителей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до развития поствакцинального иммунитета. Это должно достигаться путем обязательной госпитализации больного или временным проживанием ребенка вне очага (в отделении новорожденных, детских домах).</w:t>
      </w:r>
    </w:p>
    <w:p w:rsidR="008830F2" w:rsidRDefault="008830F2" w:rsidP="008830F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      28. Заключительные мероприятия в туберкулезном очаге должны включать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контроль за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очагом после выбытия больного и снятие его с эпидемиологического учета.</w:t>
      </w:r>
    </w:p>
    <w:p w:rsidR="008830F2" w:rsidRDefault="008830F2" w:rsidP="008830F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     29. Во время посещения очагов медицинскими работниками должны выполняться меры предосторожности против возможного инфицирования (надевать маску, медицинский халат и соблюдать личную гигиену).</w:t>
      </w:r>
    </w:p>
    <w:p w:rsidR="008830F2" w:rsidRDefault="008830F2" w:rsidP="008830F2">
      <w:pPr>
        <w:pStyle w:val="3"/>
        <w:shd w:val="clear" w:color="auto" w:fill="FFFFFF"/>
        <w:spacing w:before="300" w:after="150"/>
        <w:rPr>
          <w:rFonts w:ascii="Arial" w:hAnsi="Arial" w:cs="Arial"/>
          <w:b w:val="0"/>
          <w:bCs w:val="0"/>
          <w:color w:val="000000"/>
          <w:sz w:val="21"/>
          <w:szCs w:val="21"/>
        </w:rPr>
      </w:pPr>
      <w:r>
        <w:rPr>
          <w:rFonts w:ascii="Arial" w:hAnsi="Arial" w:cs="Arial"/>
          <w:b w:val="0"/>
          <w:bCs w:val="0"/>
          <w:color w:val="000000"/>
          <w:sz w:val="21"/>
          <w:szCs w:val="21"/>
        </w:rPr>
        <w:t>4. Первичное обследование очага по месту работы (учебы) и</w:t>
      </w:r>
      <w:r>
        <w:rPr>
          <w:rStyle w:val="apple-converted-space"/>
          <w:rFonts w:ascii="Arial" w:hAnsi="Arial" w:cs="Arial"/>
          <w:b w:val="0"/>
          <w:bCs w:val="0"/>
          <w:color w:val="000000"/>
          <w:sz w:val="21"/>
          <w:szCs w:val="21"/>
        </w:rPr>
        <w:t> </w:t>
      </w:r>
      <w:r>
        <w:rPr>
          <w:rFonts w:ascii="Arial" w:hAnsi="Arial" w:cs="Arial"/>
          <w:b w:val="0"/>
          <w:bCs w:val="0"/>
          <w:color w:val="000000"/>
          <w:sz w:val="21"/>
          <w:szCs w:val="21"/>
        </w:rPr>
        <w:br/>
        <w:t>организация противоэпидемических мероприятий</w:t>
      </w:r>
    </w:p>
    <w:p w:rsidR="008830F2" w:rsidRDefault="008830F2" w:rsidP="008830F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     30. Не позднее 7 дней после получения сообщения о больных, фтизиатр и эпидемиолог должны проводить эпидемиологическое обследование места работы (учебы) с привлечением специалистов санитарно-гигиенического отдела. Круг контактных лиц и границы очага должен определяться врачом-эпидемиологом.</w:t>
      </w:r>
    </w:p>
    <w:p w:rsidR="008830F2" w:rsidRDefault="008830F2" w:rsidP="008830F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      31. К числу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контактных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по месту работы (учебы) должны относиться рабочие, служащие и учащиеся, находящиеся в окружении больного активной формой туберкулеза с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бактериовыделением</w:t>
      </w:r>
      <w:proofErr w:type="spellEnd"/>
      <w:r>
        <w:rPr>
          <w:rFonts w:ascii="Arial" w:hAnsi="Arial" w:cs="Arial"/>
          <w:color w:val="000000"/>
          <w:sz w:val="21"/>
          <w:szCs w:val="21"/>
        </w:rPr>
        <w:t>. Все контактные лица должны обследоваться противотуберкулезной организацией по месту работы (учебы).</w:t>
      </w:r>
    </w:p>
    <w:p w:rsidR="008830F2" w:rsidRDefault="008830F2" w:rsidP="008830F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      32.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Совместно с врачом-гигиенистом должны обследоваться место работы (учебы) больного, определяются условия труда (обучения), профессиональные вредности, микроклиматические условия, продолжительность рабочего дня (учебы), сменность, режим питания, охват и регулярность профилактических флюорографических осмотров.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Должен составляться акт обследования очага по месту работы (учебы) больного, который должны вклеивать в амбулаторную карту больного в медицинском пункте предприятия (организации образования) и санитарный журнал.</w:t>
      </w:r>
    </w:p>
    <w:p w:rsidR="008830F2" w:rsidRDefault="008830F2" w:rsidP="008830F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      33. Контактным лицам, у которых от момента предыдущего обследования прошло свыше 6 месяцев, флюорографическое обследование и туберкулиновые пробы детям и подросткам </w:t>
      </w:r>
      <w:r>
        <w:rPr>
          <w:rFonts w:ascii="Arial" w:hAnsi="Arial" w:cs="Arial"/>
          <w:color w:val="000000"/>
          <w:sz w:val="21"/>
          <w:szCs w:val="21"/>
        </w:rPr>
        <w:lastRenderedPageBreak/>
        <w:t xml:space="preserve">должны проводить в обязательном порядке. Фтизиатр по показаниям должен назначить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химиопрофилактику</w:t>
      </w:r>
      <w:proofErr w:type="spellEnd"/>
      <w:r>
        <w:rPr>
          <w:rFonts w:ascii="Arial" w:hAnsi="Arial" w:cs="Arial"/>
          <w:color w:val="000000"/>
          <w:sz w:val="21"/>
          <w:szCs w:val="21"/>
        </w:rPr>
        <w:t>; процедурный лист и препараты для контролируемого лечения должны передаваться диспансером в медицинский пункт предприятия или организации.</w:t>
      </w:r>
    </w:p>
    <w:p w:rsidR="008830F2" w:rsidRDefault="008830F2" w:rsidP="008830F2">
      <w:pPr>
        <w:pStyle w:val="3"/>
        <w:shd w:val="clear" w:color="auto" w:fill="FFFFFF"/>
        <w:spacing w:before="300" w:after="150"/>
        <w:rPr>
          <w:rFonts w:ascii="Arial" w:hAnsi="Arial" w:cs="Arial"/>
          <w:b w:val="0"/>
          <w:bCs w:val="0"/>
          <w:color w:val="000000"/>
          <w:sz w:val="21"/>
          <w:szCs w:val="21"/>
        </w:rPr>
      </w:pPr>
      <w:r>
        <w:rPr>
          <w:rFonts w:ascii="Arial" w:hAnsi="Arial" w:cs="Arial"/>
          <w:b w:val="0"/>
          <w:bCs w:val="0"/>
          <w:color w:val="000000"/>
          <w:sz w:val="21"/>
          <w:szCs w:val="21"/>
        </w:rPr>
        <w:t>5. Противоэпидемические мероприятия в детских и</w:t>
      </w:r>
      <w:r>
        <w:rPr>
          <w:rStyle w:val="apple-converted-space"/>
          <w:rFonts w:ascii="Arial" w:hAnsi="Arial" w:cs="Arial"/>
          <w:b w:val="0"/>
          <w:bCs w:val="0"/>
          <w:color w:val="000000"/>
          <w:sz w:val="21"/>
          <w:szCs w:val="21"/>
        </w:rPr>
        <w:t> </w:t>
      </w:r>
      <w:r>
        <w:rPr>
          <w:rFonts w:ascii="Arial" w:hAnsi="Arial" w:cs="Arial"/>
          <w:b w:val="0"/>
          <w:bCs w:val="0"/>
          <w:color w:val="000000"/>
          <w:sz w:val="21"/>
          <w:szCs w:val="21"/>
        </w:rPr>
        <w:br/>
        <w:t>приравненных к ним учреждениях</w:t>
      </w:r>
    </w:p>
    <w:p w:rsidR="008830F2" w:rsidRDefault="008830F2" w:rsidP="008830F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     34. Эпидемиологическое обследование должно проводиться в каждом случае регистрации больных активными формами туберкулеза. Его должны проводить врач-эпидемиолог и фтизиатр с участием медицинского работника, обслуживающего данную организацию и его руководителем. При необходимости должен привлекаться врач соответствующего гигиенического подразделения государственного органа санитарно-эпидемиологической службы.</w:t>
      </w:r>
    </w:p>
    <w:p w:rsidR="008830F2" w:rsidRDefault="008830F2" w:rsidP="008830F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     35. При этом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,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должны сверять списочный состав работающих с табелем на заработную плату, списочный состав детей и подростков, проверять даты и результат флюорографических обследований за предыдущий и текущий год. В ходе обследования должны определять границы очага и разработать план мероприятий.</w:t>
      </w:r>
    </w:p>
    <w:p w:rsidR="008830F2" w:rsidRDefault="008830F2" w:rsidP="008830F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     36. Сведения обо всех контактных лицах должны передаваться в поликлинику и противотуберкулезный диспансер (далее - ПТД) по месту жительства для привлечения их к обследованию. Эту работу должны проводить в родильных домах, отделениях для недоношенных и ослабленных детей, а также в домах ребенка.</w:t>
      </w:r>
    </w:p>
    <w:p w:rsidR="008830F2" w:rsidRDefault="008830F2" w:rsidP="008830F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     37. При установлении диагноза активной формы туберкулеза у больных, находящихся на лечении в соматических, инфекционных и психоневрологических стационарах, первичный комплекс противоэпидемических мероприятий должен осуществляться персоналом этих организаций.</w:t>
      </w:r>
    </w:p>
    <w:p w:rsidR="008830F2" w:rsidRDefault="008830F2" w:rsidP="008830F2">
      <w:pPr>
        <w:pStyle w:val="3"/>
        <w:shd w:val="clear" w:color="auto" w:fill="FFFFFF"/>
        <w:spacing w:before="300" w:after="150"/>
        <w:rPr>
          <w:rFonts w:ascii="Arial" w:hAnsi="Arial" w:cs="Arial"/>
          <w:b w:val="0"/>
          <w:bCs w:val="0"/>
          <w:color w:val="000000"/>
          <w:sz w:val="21"/>
          <w:szCs w:val="21"/>
        </w:rPr>
      </w:pPr>
      <w:r>
        <w:rPr>
          <w:rFonts w:ascii="Arial" w:hAnsi="Arial" w:cs="Arial"/>
          <w:b w:val="0"/>
          <w:bCs w:val="0"/>
          <w:color w:val="000000"/>
          <w:sz w:val="21"/>
          <w:szCs w:val="21"/>
        </w:rPr>
        <w:t>6. Текущая дезинфекция в очагах туберкулеза</w:t>
      </w:r>
    </w:p>
    <w:p w:rsidR="008830F2" w:rsidRDefault="008830F2" w:rsidP="008830F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      38. Текущая дезинфекция в очагах туберкулеза проводится тогда, когда больной туберкулезом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бактериовыделитель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остается на дому. Мероприятия сводятся к соблюдению санитарно-гигиенического, противоэпидемического и дезинфекционного режимов с момента установления диагноза "Туберкулез с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бактериовыделением</w:t>
      </w:r>
      <w:proofErr w:type="spellEnd"/>
      <w:r>
        <w:rPr>
          <w:rFonts w:ascii="Arial" w:hAnsi="Arial" w:cs="Arial"/>
          <w:color w:val="000000"/>
          <w:sz w:val="21"/>
          <w:szCs w:val="21"/>
        </w:rPr>
        <w:t>" и взятия больного на учет. Наиболее эффективным методом текущей дезинфекции в очаге является частое проветривание помещений (2-3 раза в день по 30-40 минут).</w:t>
      </w:r>
    </w:p>
    <w:p w:rsidR="008830F2" w:rsidRDefault="008830F2" w:rsidP="008830F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     39. Текущую дезинфекцию и контроль ее правильности осуществляют ПТО, которые выдают больным в пользование плевательницы (не менее 2-х) и дезинфицирующие средства, разрешенные к применению на территории Республики Казахстан. В амбулаторной карте больного участковый врач отмечает даты проведения и окончания текущей дезинфекции. Проведение текущей дезинфекции поручают больному или одному из членов семьи (кроме детей и подростков).</w:t>
      </w:r>
    </w:p>
    <w:p w:rsidR="008830F2" w:rsidRDefault="008830F2" w:rsidP="008830F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     40. Участковый фтизиатр обучает больного туберкулезом правилам санитарно-гигиенического поведения: использование масок, сплевывание мокроты в плевательницу и проведение текущей дезинфекции. Для сбора мокроты больному выделяются две плевательницы с плотно закрывающимися крышками.</w:t>
      </w:r>
    </w:p>
    <w:p w:rsidR="008830F2" w:rsidRDefault="008830F2" w:rsidP="008830F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     41. Дезинфекционные отделы (отделения) государственных органов санитарно-эпидемиологической службы, дезинфекционные станции и противотуберкулезные организации должны осуществлять методическое руководство по организации текущей дезинфекции.</w:t>
      </w:r>
    </w:p>
    <w:p w:rsidR="008830F2" w:rsidRDefault="008830F2" w:rsidP="008830F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     42. Дезинфицирующие средства должны выделяться противотуберкулезными организациями, а там где их нет - сетью ПМСП, в бюджете которых предусматриваются финансовые средства на их приобретение.</w:t>
      </w:r>
    </w:p>
    <w:p w:rsidR="008830F2" w:rsidRDefault="008830F2" w:rsidP="008830F2">
      <w:pPr>
        <w:pStyle w:val="3"/>
        <w:shd w:val="clear" w:color="auto" w:fill="FFFFFF"/>
        <w:spacing w:before="300" w:after="150"/>
        <w:rPr>
          <w:rFonts w:ascii="Arial" w:hAnsi="Arial" w:cs="Arial"/>
          <w:b w:val="0"/>
          <w:bCs w:val="0"/>
          <w:color w:val="000000"/>
          <w:sz w:val="21"/>
          <w:szCs w:val="21"/>
        </w:rPr>
      </w:pPr>
      <w:r>
        <w:rPr>
          <w:rFonts w:ascii="Arial" w:hAnsi="Arial" w:cs="Arial"/>
          <w:b w:val="0"/>
          <w:bCs w:val="0"/>
          <w:color w:val="000000"/>
          <w:sz w:val="21"/>
          <w:szCs w:val="21"/>
        </w:rPr>
        <w:lastRenderedPageBreak/>
        <w:t>7. Текущая дезинфекция в противотуберкулезных организациях</w:t>
      </w:r>
    </w:p>
    <w:p w:rsidR="008830F2" w:rsidRDefault="008830F2" w:rsidP="008830F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     43. Руководитель противотуберкулезной организации должен обеспечивать своевременную и качественную текущую дезинфекцию.</w:t>
      </w:r>
    </w:p>
    <w:p w:rsidR="008830F2" w:rsidRDefault="008830F2" w:rsidP="008830F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     44. В противотуберкулезных организациях дезинфекцию должны проводить дезинфекторы, должности которых должны предусматриваться штатными нормативами.</w:t>
      </w:r>
    </w:p>
    <w:p w:rsidR="008830F2" w:rsidRDefault="008830F2" w:rsidP="008830F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     45. Все помещения ПТО должны проветриваться регулярно (не менее 2-3 раз в день по 30-40 минут), а персонал должен применять маски с высокой степенью защиты (не менее 90%) согласно инструкции изготовителя.</w:t>
      </w:r>
    </w:p>
    <w:p w:rsidR="008830F2" w:rsidRDefault="008830F2" w:rsidP="008830F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     46. Во время нахождения больного в стационаре его верхняя одежда должна храниться в специальном помещении и их использование допускается во время дневных прогулок.</w:t>
      </w:r>
    </w:p>
    <w:p w:rsidR="008830F2" w:rsidRDefault="008830F2" w:rsidP="008830F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     47. После выписки больного постельные принадлежности (подушки, матрацы, одеяло принадлежащие стационару) должны обеззараживаться в дезинфекционных камерах.</w:t>
      </w:r>
    </w:p>
    <w:p w:rsidR="008830F2" w:rsidRDefault="008830F2" w:rsidP="008830F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     48. Помещения и предметы обихода в противотуберкулезных организациях должны подвергаться ежедневной влажной уборке.</w:t>
      </w:r>
    </w:p>
    <w:p w:rsidR="008830F2" w:rsidRDefault="008830F2" w:rsidP="008830F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     49. Сбор, обеззараживание и выдачу плевательниц должен осуществлять подготовленный персонал с применением средств индивидуальной защиты в специально выделенном помещении.</w:t>
      </w:r>
    </w:p>
    <w:p w:rsidR="008830F2" w:rsidRDefault="008830F2" w:rsidP="008830F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     50. Использованную столовую посуду должны собирать в перчатках на промаркированный стол в буфетной, освобождать ее от остатков пищи, обеззараживать без предварительного мытья в отдельных емкостях, затем мыть, и сушить в сушильном шкафу или на отдельном столе.</w:t>
      </w:r>
    </w:p>
    <w:p w:rsidR="008830F2" w:rsidRDefault="008830F2" w:rsidP="008830F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     51. Посуду должны обеззараживать в воздушном стерилизаторе. После сбора использованной посуды столы должны протирать ветошью, смоченной в дезинфицирующем растворе.</w:t>
      </w:r>
    </w:p>
    <w:p w:rsidR="008830F2" w:rsidRDefault="008830F2" w:rsidP="008830F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     52. Остатки пищи должны собирать в емкость (ведро, бак), засыпать сухим дезинфицирующим средством в соотношении 1:5. При термическом методе обеззараживания пищи (кипячение в пароварочных котлах), пища может быть использована на корм скоту (отредактировать).</w:t>
      </w:r>
    </w:p>
    <w:p w:rsidR="008830F2" w:rsidRDefault="008830F2" w:rsidP="008830F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     53. Сортировку грязного белья должны проводить в специальной одежде, респираторах, перчатках, резиновой обуви в комнате, стены которой выложены кафелем на высоту 1,5 м и оборудованной механической приточно-вытяжной вентиляцией.</w:t>
      </w:r>
    </w:p>
    <w:p w:rsidR="008830F2" w:rsidRDefault="008830F2" w:rsidP="008830F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     54. Белье должны собирать в клеенчатые мешки, направлять в прачечную, где его должны обеззараживать. При отсутствии отдельной прачечной, белье перед отправкой в прачечную должны предварительно обеззараживать и стирать в отдельных машинах в установленные дни.</w:t>
      </w:r>
    </w:p>
    <w:p w:rsidR="008830F2" w:rsidRDefault="008830F2" w:rsidP="008830F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      55. Стерилизационно-дезинфекционные мероприятия и профилактика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нозокомиальной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передачи инфекции в ПТУ проводятся в соответствии с действующими приказами МЗ РК.</w:t>
      </w:r>
    </w:p>
    <w:p w:rsidR="008830F2" w:rsidRDefault="008830F2" w:rsidP="008830F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     56. Посещение стационарных больных запрещается, за исключением тяжелых случаев. При этом посетители должны использовать средства индивидуальной защиты (маска, халат).</w:t>
      </w:r>
    </w:p>
    <w:p w:rsidR="008830F2" w:rsidRDefault="008830F2" w:rsidP="008830F2">
      <w:pPr>
        <w:pStyle w:val="3"/>
        <w:shd w:val="clear" w:color="auto" w:fill="FFFFFF"/>
        <w:spacing w:before="300" w:after="150"/>
        <w:rPr>
          <w:rFonts w:ascii="Arial" w:hAnsi="Arial" w:cs="Arial"/>
          <w:b w:val="0"/>
          <w:bCs w:val="0"/>
          <w:color w:val="000000"/>
          <w:sz w:val="21"/>
          <w:szCs w:val="21"/>
        </w:rPr>
      </w:pPr>
      <w:r>
        <w:rPr>
          <w:rFonts w:ascii="Arial" w:hAnsi="Arial" w:cs="Arial"/>
          <w:b w:val="0"/>
          <w:bCs w:val="0"/>
          <w:color w:val="000000"/>
          <w:sz w:val="21"/>
          <w:szCs w:val="21"/>
        </w:rPr>
        <w:t>8. Заключительная дезинфекция в противотуберкулезных</w:t>
      </w:r>
      <w:r>
        <w:rPr>
          <w:rStyle w:val="apple-converted-space"/>
          <w:rFonts w:ascii="Arial" w:hAnsi="Arial" w:cs="Arial"/>
          <w:b w:val="0"/>
          <w:bCs w:val="0"/>
          <w:color w:val="000000"/>
          <w:sz w:val="21"/>
          <w:szCs w:val="21"/>
        </w:rPr>
        <w:t> </w:t>
      </w:r>
      <w:r>
        <w:rPr>
          <w:rFonts w:ascii="Arial" w:hAnsi="Arial" w:cs="Arial"/>
          <w:b w:val="0"/>
          <w:bCs w:val="0"/>
          <w:color w:val="000000"/>
          <w:sz w:val="21"/>
          <w:szCs w:val="21"/>
        </w:rPr>
        <w:br/>
        <w:t>организациях и в очагах</w:t>
      </w:r>
    </w:p>
    <w:p w:rsidR="008830F2" w:rsidRDefault="008830F2" w:rsidP="008830F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     57. Заключительная дезинфекция в противотуберкулезных организациях должна проводиться 2 раза в год и во всех случаях перепрофилирования, переезда, реконструкции, ремонта.</w:t>
      </w:r>
    </w:p>
    <w:p w:rsidR="008830F2" w:rsidRDefault="008830F2" w:rsidP="008830F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     58. Заключительную дезинфекцию должны проводить одним из дезинфицирующих сре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дств в с</w:t>
      </w:r>
      <w:proofErr w:type="gramEnd"/>
      <w:r>
        <w:rPr>
          <w:rFonts w:ascii="Arial" w:hAnsi="Arial" w:cs="Arial"/>
          <w:color w:val="000000"/>
          <w:sz w:val="21"/>
          <w:szCs w:val="21"/>
        </w:rPr>
        <w:t>оответствии с </w:t>
      </w:r>
      <w:hyperlink r:id="rId5" w:anchor="z84" w:tgtFrame="_blank" w:history="1">
        <w:r>
          <w:rPr>
            <w:rStyle w:val="a4"/>
            <w:rFonts w:ascii="Arial" w:hAnsi="Arial" w:cs="Arial"/>
            <w:color w:val="0E689A"/>
            <w:sz w:val="21"/>
            <w:szCs w:val="21"/>
          </w:rPr>
          <w:t>приложением 2</w:t>
        </w:r>
        <w:r>
          <w:rPr>
            <w:rStyle w:val="apple-converted-space"/>
            <w:rFonts w:ascii="Arial" w:hAnsi="Arial" w:cs="Arial"/>
            <w:color w:val="0E689A"/>
            <w:sz w:val="21"/>
            <w:szCs w:val="21"/>
          </w:rPr>
          <w:t> </w:t>
        </w:r>
      </w:hyperlink>
      <w:r>
        <w:rPr>
          <w:rFonts w:ascii="Arial" w:hAnsi="Arial" w:cs="Arial"/>
          <w:color w:val="000000"/>
          <w:sz w:val="21"/>
          <w:szCs w:val="21"/>
        </w:rPr>
        <w:t>к настоящей инструкции.</w:t>
      </w:r>
    </w:p>
    <w:p w:rsidR="008830F2" w:rsidRDefault="008830F2" w:rsidP="008830F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      59. Заключительную дезинфекцию в очагах должны проводить сотрудники дезинфекционной станции, дезинфекционного отдела (отделения) государственных органов </w:t>
      </w:r>
      <w:r>
        <w:rPr>
          <w:rFonts w:ascii="Arial" w:hAnsi="Arial" w:cs="Arial"/>
          <w:color w:val="000000"/>
          <w:sz w:val="21"/>
          <w:szCs w:val="21"/>
        </w:rPr>
        <w:lastRenderedPageBreak/>
        <w:t>санитарно-эпидемиологической службы в течение 6 (город) или 12 часов (село) со времени получения заявки от противотуберкулезного диспансера.</w:t>
      </w:r>
    </w:p>
    <w:p w:rsidR="008830F2" w:rsidRDefault="008830F2" w:rsidP="008830F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     60. Заключительная дезинфекция в ПТО должна проводиться дезинфицирующими препаратами, разрешенными к применению в Республике Казахстан.</w:t>
      </w:r>
    </w:p>
    <w:p w:rsidR="008830F2" w:rsidRDefault="008830F2" w:rsidP="008830F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     61. Заключительную дезинфекцию должны осуществлять:</w:t>
      </w:r>
      <w:r>
        <w:rPr>
          <w:rStyle w:val="apple-converted-space"/>
          <w:rFonts w:ascii="Arial" w:hAnsi="Arial" w:cs="Arial"/>
          <w:color w:val="000000"/>
          <w:sz w:val="21"/>
          <w:szCs w:val="21"/>
        </w:rPr>
        <w:t> </w:t>
      </w:r>
      <w:r>
        <w:rPr>
          <w:rFonts w:ascii="Arial" w:hAnsi="Arial" w:cs="Arial"/>
          <w:color w:val="000000"/>
          <w:sz w:val="21"/>
          <w:szCs w:val="21"/>
        </w:rPr>
        <w:br/>
        <w:t>      1) во всех случаях выбытия больного из очага и смерти на дому;</w:t>
      </w:r>
      <w:r>
        <w:rPr>
          <w:rStyle w:val="apple-converted-space"/>
          <w:rFonts w:ascii="Arial" w:hAnsi="Arial" w:cs="Arial"/>
          <w:color w:val="000000"/>
          <w:sz w:val="21"/>
          <w:szCs w:val="21"/>
        </w:rPr>
        <w:t> </w:t>
      </w:r>
      <w:r>
        <w:rPr>
          <w:rFonts w:ascii="Arial" w:hAnsi="Arial" w:cs="Arial"/>
          <w:color w:val="000000"/>
          <w:sz w:val="21"/>
          <w:szCs w:val="21"/>
        </w:rPr>
        <w:br/>
        <w:t>      2) при перемене места жительства после переезда (обработка квартир или комнаты с вещами).</w:t>
      </w:r>
    </w:p>
    <w:p w:rsidR="008830F2" w:rsidRDefault="008830F2" w:rsidP="008830F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     62. При невыезде больного из очага в течение года кратность проведения заключительной дезинфекции должна зависеть от группы эпидемиологической опасности очага и проводиться в соответствии с </w:t>
      </w:r>
      <w:hyperlink r:id="rId6" w:anchor="z82" w:tgtFrame="_blank" w:history="1">
        <w:r>
          <w:rPr>
            <w:rStyle w:val="a4"/>
            <w:rFonts w:ascii="Arial" w:hAnsi="Arial" w:cs="Arial"/>
            <w:color w:val="0E689A"/>
            <w:sz w:val="21"/>
            <w:szCs w:val="21"/>
          </w:rPr>
          <w:t>приложением 1</w:t>
        </w:r>
        <w:r>
          <w:rPr>
            <w:rStyle w:val="apple-converted-space"/>
            <w:rFonts w:ascii="Arial" w:hAnsi="Arial" w:cs="Arial"/>
            <w:color w:val="0E689A"/>
            <w:sz w:val="21"/>
            <w:szCs w:val="21"/>
          </w:rPr>
          <w:t> </w:t>
        </w:r>
      </w:hyperlink>
      <w:r>
        <w:rPr>
          <w:rFonts w:ascii="Arial" w:hAnsi="Arial" w:cs="Arial"/>
          <w:color w:val="000000"/>
          <w:sz w:val="21"/>
          <w:szCs w:val="21"/>
        </w:rPr>
        <w:t>к настоящей инструкции.</w:t>
      </w:r>
    </w:p>
    <w:p w:rsidR="008830F2" w:rsidRDefault="008830F2" w:rsidP="008830F2">
      <w:pPr>
        <w:rPr>
          <w:rFonts w:ascii="Times New Roman" w:hAnsi="Times New Roman" w:cs="Times New Roman"/>
          <w:sz w:val="28"/>
          <w:szCs w:val="28"/>
        </w:rPr>
      </w:pPr>
    </w:p>
    <w:p w:rsidR="008830F2" w:rsidRDefault="008830F2" w:rsidP="008830F2">
      <w:pPr>
        <w:rPr>
          <w:rFonts w:ascii="Times New Roman" w:hAnsi="Times New Roman" w:cs="Times New Roman"/>
          <w:sz w:val="28"/>
          <w:szCs w:val="28"/>
        </w:rPr>
      </w:pPr>
    </w:p>
    <w:p w:rsidR="008830F2" w:rsidRDefault="008830F2" w:rsidP="008830F2">
      <w:pPr>
        <w:rPr>
          <w:rFonts w:ascii="Times New Roman" w:hAnsi="Times New Roman" w:cs="Times New Roman"/>
          <w:sz w:val="28"/>
          <w:szCs w:val="28"/>
        </w:rPr>
      </w:pPr>
    </w:p>
    <w:p w:rsidR="008830F2" w:rsidRDefault="008830F2" w:rsidP="008830F2">
      <w:pPr>
        <w:rPr>
          <w:rFonts w:ascii="Times New Roman" w:hAnsi="Times New Roman" w:cs="Times New Roman"/>
          <w:sz w:val="28"/>
          <w:szCs w:val="28"/>
        </w:rPr>
      </w:pPr>
    </w:p>
    <w:p w:rsidR="008830F2" w:rsidRDefault="008830F2" w:rsidP="008830F2">
      <w:pPr>
        <w:rPr>
          <w:rFonts w:ascii="Times New Roman" w:hAnsi="Times New Roman" w:cs="Times New Roman"/>
          <w:sz w:val="28"/>
          <w:szCs w:val="28"/>
        </w:rPr>
      </w:pPr>
    </w:p>
    <w:p w:rsidR="008830F2" w:rsidRDefault="008830F2" w:rsidP="008830F2">
      <w:pPr>
        <w:rPr>
          <w:rFonts w:ascii="Times New Roman" w:hAnsi="Times New Roman" w:cs="Times New Roman"/>
          <w:sz w:val="28"/>
          <w:szCs w:val="28"/>
        </w:rPr>
      </w:pPr>
    </w:p>
    <w:p w:rsidR="008830F2" w:rsidRDefault="008830F2" w:rsidP="008830F2">
      <w:pPr>
        <w:rPr>
          <w:rFonts w:ascii="Times New Roman" w:hAnsi="Times New Roman" w:cs="Times New Roman"/>
          <w:sz w:val="28"/>
          <w:szCs w:val="28"/>
        </w:rPr>
      </w:pPr>
    </w:p>
    <w:p w:rsidR="008830F2" w:rsidRDefault="008830F2" w:rsidP="008830F2">
      <w:pPr>
        <w:rPr>
          <w:rFonts w:ascii="Times New Roman" w:hAnsi="Times New Roman" w:cs="Times New Roman"/>
          <w:sz w:val="28"/>
          <w:szCs w:val="28"/>
        </w:rPr>
      </w:pPr>
    </w:p>
    <w:p w:rsidR="008830F2" w:rsidRDefault="008830F2" w:rsidP="008830F2">
      <w:pPr>
        <w:rPr>
          <w:rFonts w:ascii="Times New Roman" w:hAnsi="Times New Roman" w:cs="Times New Roman"/>
          <w:sz w:val="28"/>
          <w:szCs w:val="28"/>
        </w:rPr>
      </w:pPr>
    </w:p>
    <w:p w:rsidR="008830F2" w:rsidRDefault="008830F2" w:rsidP="008830F2">
      <w:pPr>
        <w:rPr>
          <w:rFonts w:ascii="Times New Roman" w:hAnsi="Times New Roman" w:cs="Times New Roman"/>
          <w:sz w:val="28"/>
          <w:szCs w:val="28"/>
        </w:rPr>
      </w:pPr>
    </w:p>
    <w:p w:rsidR="008830F2" w:rsidRDefault="008830F2" w:rsidP="008830F2">
      <w:pPr>
        <w:rPr>
          <w:rFonts w:ascii="Times New Roman" w:hAnsi="Times New Roman" w:cs="Times New Roman"/>
          <w:sz w:val="28"/>
          <w:szCs w:val="28"/>
        </w:rPr>
      </w:pPr>
    </w:p>
    <w:p w:rsidR="008830F2" w:rsidRDefault="008830F2" w:rsidP="008830F2">
      <w:pPr>
        <w:rPr>
          <w:rFonts w:ascii="Times New Roman" w:hAnsi="Times New Roman" w:cs="Times New Roman"/>
          <w:sz w:val="28"/>
          <w:szCs w:val="28"/>
        </w:rPr>
      </w:pPr>
    </w:p>
    <w:p w:rsidR="008830F2" w:rsidRDefault="008830F2" w:rsidP="008830F2">
      <w:pPr>
        <w:rPr>
          <w:rFonts w:ascii="Times New Roman" w:hAnsi="Times New Roman" w:cs="Times New Roman"/>
          <w:sz w:val="28"/>
          <w:szCs w:val="28"/>
        </w:rPr>
      </w:pPr>
    </w:p>
    <w:p w:rsidR="008830F2" w:rsidRDefault="008830F2" w:rsidP="008830F2">
      <w:pPr>
        <w:rPr>
          <w:rFonts w:ascii="Times New Roman" w:hAnsi="Times New Roman" w:cs="Times New Roman"/>
          <w:sz w:val="28"/>
          <w:szCs w:val="28"/>
        </w:rPr>
      </w:pPr>
    </w:p>
    <w:p w:rsidR="008830F2" w:rsidRDefault="008830F2" w:rsidP="008830F2">
      <w:pPr>
        <w:rPr>
          <w:rFonts w:ascii="Times New Roman" w:hAnsi="Times New Roman" w:cs="Times New Roman"/>
          <w:sz w:val="28"/>
          <w:szCs w:val="28"/>
        </w:rPr>
      </w:pPr>
    </w:p>
    <w:p w:rsidR="008830F2" w:rsidRDefault="008830F2" w:rsidP="008830F2">
      <w:pPr>
        <w:rPr>
          <w:rFonts w:ascii="Times New Roman" w:hAnsi="Times New Roman" w:cs="Times New Roman"/>
          <w:sz w:val="28"/>
          <w:szCs w:val="28"/>
        </w:rPr>
      </w:pPr>
    </w:p>
    <w:p w:rsidR="00BF1FEF" w:rsidRDefault="00BF1FEF">
      <w:bookmarkStart w:id="0" w:name="_GoBack"/>
      <w:bookmarkEnd w:id="0"/>
    </w:p>
    <w:sectPr w:rsidR="00BF1F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0079"/>
    <w:rsid w:val="001C0079"/>
    <w:rsid w:val="008830F2"/>
    <w:rsid w:val="00BF1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30F2"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830F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semiHidden/>
    <w:rsid w:val="008830F2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apple-converted-space">
    <w:name w:val="apple-converted-space"/>
    <w:basedOn w:val="a0"/>
    <w:rsid w:val="008830F2"/>
  </w:style>
  <w:style w:type="paragraph" w:styleId="a3">
    <w:name w:val="Normal (Web)"/>
    <w:basedOn w:val="a"/>
    <w:uiPriority w:val="99"/>
    <w:semiHidden/>
    <w:unhideWhenUsed/>
    <w:rsid w:val="008830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8830F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30F2"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830F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semiHidden/>
    <w:rsid w:val="008830F2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apple-converted-space">
    <w:name w:val="apple-converted-space"/>
    <w:basedOn w:val="a0"/>
    <w:rsid w:val="008830F2"/>
  </w:style>
  <w:style w:type="paragraph" w:styleId="a3">
    <w:name w:val="Normal (Web)"/>
    <w:basedOn w:val="a"/>
    <w:uiPriority w:val="99"/>
    <w:semiHidden/>
    <w:unhideWhenUsed/>
    <w:rsid w:val="008830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8830F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egov.kz/wps/poc?uri=mjnpa:document&amp;language=ru&amp;documentId=V070004921_" TargetMode="External"/><Relationship Id="rId5" Type="http://schemas.openxmlformats.org/officeDocument/2006/relationships/hyperlink" Target="http://egov.kz/wps/poc?uri=mjnpa:document&amp;language=ru&amp;documentId=V070004921_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2620</Words>
  <Characters>14938</Characters>
  <Application>Microsoft Office Word</Application>
  <DocSecurity>0</DocSecurity>
  <Lines>124</Lines>
  <Paragraphs>35</Paragraphs>
  <ScaleCrop>false</ScaleCrop>
  <Company>SPecialiST RePack</Company>
  <LinksUpToDate>false</LinksUpToDate>
  <CharactersWithSpaces>17523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2017-05-03T05:33:00Z</dcterms:created>
  <dcterms:modified xsi:type="dcterms:W3CDTF">2017-05-03T05:33:00Z</dcterms:modified>
</cp:coreProperties>
</file>